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8"/>
        <w:gridCol w:w="3642"/>
      </w:tblGrid>
      <w:tr w:rsidR="00EC40AB" w:rsidTr="005454FB">
        <w:tc>
          <w:tcPr>
            <w:tcW w:w="7308" w:type="dxa"/>
          </w:tcPr>
          <w:p w:rsidR="00EC40AB" w:rsidRDefault="00EC40AB" w:rsidP="00EC40AB">
            <w:pPr>
              <w:rPr>
                <w:rFonts w:ascii="Times New Roman" w:hAnsi="Times New Roman" w:cs="Times New Roman"/>
                <w:sz w:val="24"/>
                <w:szCs w:val="24"/>
              </w:rPr>
            </w:pPr>
            <w:r>
              <w:rPr>
                <w:rFonts w:ascii="Times New Roman" w:hAnsi="Times New Roman" w:cs="Times New Roman"/>
                <w:sz w:val="24"/>
                <w:szCs w:val="24"/>
              </w:rPr>
              <w:t>PWCS VHS</w:t>
            </w:r>
          </w:p>
        </w:tc>
        <w:tc>
          <w:tcPr>
            <w:tcW w:w="3708" w:type="dxa"/>
          </w:tcPr>
          <w:p w:rsidR="00EC40AB" w:rsidRDefault="00EC40AB" w:rsidP="00EC40AB">
            <w:pPr>
              <w:rPr>
                <w:rFonts w:ascii="Times New Roman" w:hAnsi="Times New Roman" w:cs="Times New Roman"/>
                <w:sz w:val="24"/>
                <w:szCs w:val="24"/>
              </w:rPr>
            </w:pPr>
            <w:r>
              <w:rPr>
                <w:rFonts w:ascii="Times New Roman" w:hAnsi="Times New Roman" w:cs="Times New Roman"/>
                <w:sz w:val="24"/>
                <w:szCs w:val="24"/>
              </w:rPr>
              <w:t xml:space="preserve">Name: </w:t>
            </w:r>
          </w:p>
        </w:tc>
      </w:tr>
    </w:tbl>
    <w:p w:rsidR="00DB7EAC" w:rsidRDefault="00DB7EAC" w:rsidP="00DB7EAC">
      <w:pPr>
        <w:jc w:val="center"/>
        <w:rPr>
          <w:rFonts w:ascii="Georgia" w:hAnsi="Georgia"/>
          <w:b/>
        </w:rPr>
      </w:pPr>
    </w:p>
    <w:p w:rsidR="00DB7EAC" w:rsidRPr="00DB7EAC" w:rsidRDefault="00DB7EAC" w:rsidP="00DB7EAC">
      <w:pPr>
        <w:jc w:val="center"/>
        <w:rPr>
          <w:rFonts w:ascii="Georgia" w:hAnsi="Georgia"/>
          <w:b/>
        </w:rPr>
      </w:pPr>
      <w:r w:rsidRPr="000837E7">
        <w:rPr>
          <w:rFonts w:ascii="Georgia" w:hAnsi="Georgia"/>
          <w:b/>
        </w:rPr>
        <w:t>Module I</w:t>
      </w:r>
      <w:r>
        <w:rPr>
          <w:rFonts w:ascii="Georgia" w:hAnsi="Georgia"/>
          <w:b/>
        </w:rPr>
        <w:t>II</w:t>
      </w:r>
      <w:r w:rsidRPr="000837E7">
        <w:rPr>
          <w:rFonts w:ascii="Georgia" w:hAnsi="Georgia"/>
          <w:b/>
        </w:rPr>
        <w:t xml:space="preserve">: </w:t>
      </w:r>
      <w:r>
        <w:rPr>
          <w:rFonts w:ascii="Georgia" w:hAnsi="Georgia"/>
          <w:b/>
        </w:rPr>
        <w:t>Ancient Egypt</w:t>
      </w:r>
    </w:p>
    <w:p w:rsidR="00DB7EAC" w:rsidRPr="00DB7EAC" w:rsidRDefault="00DB7EAC" w:rsidP="00EC40AB">
      <w:pPr>
        <w:rPr>
          <w:rFonts w:ascii="Cambria" w:hAnsi="Cambria"/>
          <w:i/>
          <w:sz w:val="20"/>
        </w:rPr>
      </w:pPr>
      <w:r w:rsidRPr="00912ACD">
        <w:rPr>
          <w:rFonts w:ascii="Cambria" w:hAnsi="Cambria"/>
          <w:b/>
          <w:sz w:val="20"/>
        </w:rPr>
        <w:t>Directions</w:t>
      </w:r>
      <w:r w:rsidRPr="00DB7EAC">
        <w:rPr>
          <w:rFonts w:ascii="Cambria" w:hAnsi="Cambria"/>
          <w:i/>
          <w:sz w:val="20"/>
        </w:rPr>
        <w:t>:  Read the background essay and</w:t>
      </w:r>
      <w:r>
        <w:rPr>
          <w:rFonts w:ascii="Cambria" w:hAnsi="Cambria"/>
          <w:b/>
          <w:sz w:val="20"/>
        </w:rPr>
        <w:t xml:space="preserve"> </w:t>
      </w:r>
      <w:r>
        <w:rPr>
          <w:rFonts w:ascii="Cambria" w:hAnsi="Cambria"/>
          <w:i/>
          <w:sz w:val="20"/>
        </w:rPr>
        <w:t>a</w:t>
      </w:r>
      <w:r w:rsidRPr="00DB7EAC">
        <w:rPr>
          <w:rFonts w:ascii="Cambria" w:hAnsi="Cambria"/>
          <w:i/>
          <w:sz w:val="20"/>
        </w:rPr>
        <w:t>nalyze the</w:t>
      </w:r>
      <w:r>
        <w:rPr>
          <w:rFonts w:ascii="Cambria" w:hAnsi="Cambria"/>
          <w:i/>
          <w:sz w:val="20"/>
        </w:rPr>
        <w:t xml:space="preserve"> five</w:t>
      </w:r>
      <w:r w:rsidRPr="00DB7EAC">
        <w:rPr>
          <w:rFonts w:ascii="Cambria" w:hAnsi="Cambria"/>
          <w:i/>
          <w:sz w:val="20"/>
        </w:rPr>
        <w:t xml:space="preserve"> primary s</w:t>
      </w:r>
      <w:r>
        <w:rPr>
          <w:rFonts w:ascii="Cambria" w:hAnsi="Cambria"/>
          <w:i/>
          <w:sz w:val="20"/>
        </w:rPr>
        <w:t xml:space="preserve">ources below.  These will help you discover </w:t>
      </w:r>
      <w:r w:rsidRPr="00DB7EAC">
        <w:rPr>
          <w:rFonts w:ascii="Cambria" w:hAnsi="Cambria"/>
          <w:i/>
          <w:sz w:val="20"/>
        </w:rPr>
        <w:t>how the Nile shaped Ancient Egypt.</w:t>
      </w:r>
      <w:r>
        <w:rPr>
          <w:rFonts w:ascii="Cambria" w:hAnsi="Cambria"/>
          <w:i/>
          <w:sz w:val="20"/>
        </w:rPr>
        <w:t xml:space="preserve"> </w:t>
      </w:r>
      <w:r w:rsidRPr="00912ACD">
        <w:rPr>
          <w:rFonts w:ascii="Cambria" w:hAnsi="Cambria"/>
          <w:i/>
          <w:sz w:val="20"/>
        </w:rPr>
        <w:t>Type your responses directly in this document, save the file (</w:t>
      </w:r>
      <w:r w:rsidRPr="00912ACD">
        <w:rPr>
          <w:rFonts w:ascii="Cambria" w:hAnsi="Cambria"/>
          <w:i/>
          <w:sz w:val="20"/>
          <w:highlight w:val="yellow"/>
        </w:rPr>
        <w:t>I</w:t>
      </w:r>
      <w:r>
        <w:rPr>
          <w:rFonts w:ascii="Cambria" w:hAnsi="Cambria"/>
          <w:i/>
          <w:sz w:val="20"/>
          <w:highlight w:val="yellow"/>
        </w:rPr>
        <w:t>II.</w:t>
      </w:r>
      <w:r w:rsidRPr="00912ACD">
        <w:rPr>
          <w:rFonts w:ascii="Cambria" w:hAnsi="Cambria"/>
          <w:i/>
          <w:sz w:val="20"/>
          <w:highlight w:val="yellow"/>
        </w:rPr>
        <w:t>2_LAST NAME</w:t>
      </w:r>
      <w:r w:rsidRPr="00912ACD">
        <w:rPr>
          <w:rFonts w:ascii="Cambria" w:hAnsi="Cambria"/>
          <w:i/>
          <w:sz w:val="20"/>
        </w:rPr>
        <w:t>)</w:t>
      </w:r>
      <w:r>
        <w:rPr>
          <w:rFonts w:ascii="Cambria" w:hAnsi="Cambria"/>
          <w:i/>
          <w:sz w:val="20"/>
        </w:rPr>
        <w:t xml:space="preserve"> and submit it to the </w:t>
      </w:r>
      <w:proofErr w:type="spellStart"/>
      <w:r>
        <w:rPr>
          <w:rFonts w:ascii="Cambria" w:hAnsi="Cambria"/>
          <w:i/>
          <w:sz w:val="20"/>
        </w:rPr>
        <w:t>dropbox</w:t>
      </w:r>
      <w:proofErr w:type="spellEnd"/>
      <w:r>
        <w:rPr>
          <w:rFonts w:ascii="Cambria" w:hAnsi="Cambria"/>
          <w:i/>
          <w:sz w:val="20"/>
        </w:rPr>
        <w:t xml:space="preserve">. </w:t>
      </w:r>
    </w:p>
    <w:p w:rsidR="00DB7EAC" w:rsidRDefault="00403933" w:rsidP="00DB7EAC">
      <w:pPr>
        <w:jc w:val="center"/>
        <w:rPr>
          <w:rFonts w:ascii="Bernard MT Condensed" w:hAnsi="Bernard MT Condensed" w:cs="Times New Roman"/>
          <w:sz w:val="24"/>
          <w:szCs w:val="24"/>
        </w:rPr>
      </w:pPr>
      <w:r>
        <w:rPr>
          <w:rFonts w:ascii="Bernard MT Condensed" w:hAnsi="Bernard MT Condensed" w:cs="Times New Roman"/>
          <w:noProof/>
          <w:sz w:val="24"/>
          <w:szCs w:val="24"/>
        </w:rPr>
        <w:drawing>
          <wp:inline distT="0" distB="0" distL="0" distR="0">
            <wp:extent cx="6610350" cy="787527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7011" cy="7883206"/>
                    </a:xfrm>
                    <a:prstGeom prst="rect">
                      <a:avLst/>
                    </a:prstGeom>
                    <a:noFill/>
                    <a:ln>
                      <a:noFill/>
                    </a:ln>
                  </pic:spPr>
                </pic:pic>
              </a:graphicData>
            </a:graphic>
          </wp:inline>
        </w:drawing>
      </w:r>
    </w:p>
    <w:p w:rsidR="00EC40AB" w:rsidRPr="00F57EC2" w:rsidRDefault="00827DDA" w:rsidP="00AC23FE">
      <w:pPr>
        <w:jc w:val="center"/>
        <w:rPr>
          <w:rFonts w:ascii="Times New Roman" w:hAnsi="Times New Roman" w:cs="Times New Roman"/>
          <w:sz w:val="18"/>
          <w:szCs w:val="24"/>
        </w:rPr>
      </w:pPr>
      <w:r w:rsidRPr="00827DDA">
        <w:rPr>
          <w:rFonts w:ascii="Bernard MT Condensed" w:hAnsi="Bernard MT Condensed" w:cs="Times New Roman"/>
          <w:sz w:val="24"/>
          <w:szCs w:val="24"/>
        </w:rPr>
        <w:lastRenderedPageBreak/>
        <w:t xml:space="preserve">Document </w:t>
      </w:r>
      <w:r w:rsidR="005B351C">
        <w:rPr>
          <w:rFonts w:ascii="Bernard MT Condensed" w:hAnsi="Bernard MT Condensed" w:cs="Times New Roman"/>
          <w:sz w:val="24"/>
          <w:szCs w:val="24"/>
        </w:rPr>
        <w:t>A</w:t>
      </w:r>
      <w:r w:rsidR="005B351C">
        <w:rPr>
          <w:rFonts w:ascii="Times New Roman" w:hAnsi="Times New Roman" w:cs="Times New Roman"/>
          <w:sz w:val="24"/>
          <w:szCs w:val="24"/>
        </w:rPr>
        <w:t xml:space="preserve"> </w:t>
      </w:r>
      <w:r w:rsidR="005B351C">
        <w:rPr>
          <w:rFonts w:ascii="Times New Roman" w:hAnsi="Times New Roman" w:cs="Times New Roman"/>
          <w:sz w:val="24"/>
          <w:szCs w:val="24"/>
        </w:rPr>
        <w:br/>
      </w:r>
      <w:r w:rsidR="005B351C" w:rsidRPr="005B351C">
        <w:rPr>
          <w:rFonts w:ascii="Times New Roman" w:hAnsi="Times New Roman" w:cs="Times New Roman"/>
          <w:sz w:val="18"/>
          <w:szCs w:val="24"/>
        </w:rPr>
        <w:t>(Source: Map created from various sources)</w:t>
      </w:r>
      <w:r w:rsidR="00F57EC2">
        <w:rPr>
          <w:rFonts w:ascii="Times New Roman" w:hAnsi="Times New Roman" w:cs="Times New Roman"/>
          <w:b/>
          <w:sz w:val="24"/>
          <w:szCs w:val="24"/>
        </w:rPr>
        <w:br/>
      </w:r>
      <w:r w:rsidR="00EC40AB">
        <w:rPr>
          <w:rFonts w:ascii="Times New Roman" w:hAnsi="Times New Roman" w:cs="Times New Roman"/>
          <w:noProof/>
          <w:sz w:val="24"/>
          <w:szCs w:val="24"/>
        </w:rPr>
        <w:drawing>
          <wp:inline distT="0" distB="0" distL="0" distR="0">
            <wp:extent cx="3335153" cy="6189338"/>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9290" cy="6197015"/>
                    </a:xfrm>
                    <a:prstGeom prst="rect">
                      <a:avLst/>
                    </a:prstGeom>
                    <a:noFill/>
                    <a:ln>
                      <a:noFill/>
                    </a:ln>
                  </pic:spPr>
                </pic:pic>
              </a:graphicData>
            </a:graphic>
          </wp:inline>
        </w:drawing>
      </w:r>
    </w:p>
    <w:p w:rsidR="005B351C" w:rsidRDefault="005B351C" w:rsidP="00827DDA">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827DDA"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 xml:space="preserve">The Nile is the world’s longest river, 4,160 miles. Consider the southern boundary of Ancient Egypt to be at Aswan (the first cataract, or rapids). About how many miles of the Nile are </w:t>
      </w:r>
      <w:proofErr w:type="gramStart"/>
      <w:r w:rsidRPr="005B351C">
        <w:rPr>
          <w:rFonts w:ascii="Times New Roman" w:hAnsi="Times New Roman" w:cs="Times New Roman"/>
          <w:sz w:val="24"/>
          <w:szCs w:val="24"/>
        </w:rPr>
        <w:t>actually in</w:t>
      </w:r>
      <w:proofErr w:type="gramEnd"/>
      <w:r w:rsidRPr="005B351C">
        <w:rPr>
          <w:rFonts w:ascii="Times New Roman" w:hAnsi="Times New Roman" w:cs="Times New Roman"/>
          <w:sz w:val="24"/>
          <w:szCs w:val="24"/>
        </w:rPr>
        <w:t xml:space="preserve"> Egypt?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AC23FE" w:rsidP="005B351C">
      <w:pPr>
        <w:pStyle w:val="ListParagraph"/>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br/>
      </w: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Why is the delta region to the north called “Lower Egypt”?</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DB7EAC" w:rsidRPr="005B351C" w:rsidRDefault="00DB7EA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lastRenderedPageBreak/>
        <w:t xml:space="preserve">What were the eastern, western and northern boundaries of Egyptian settlement?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sidRPr="005B351C">
        <w:rPr>
          <w:rFonts w:ascii="Times New Roman" w:hAnsi="Times New Roman" w:cs="Times New Roman"/>
          <w:sz w:val="24"/>
          <w:szCs w:val="24"/>
        </w:rPr>
        <w:t>Given the geography of this area, do you think Egypt was vulnerable to foreign invaders? Explain your thinking.</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pStyle w:val="ListParagraph"/>
        <w:widowControl w:val="0"/>
        <w:numPr>
          <w:ilvl w:val="0"/>
          <w:numId w:val="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do you notice about population distribution and settlement location in Ancient Egypt? </w:t>
      </w:r>
      <w:r>
        <w:rPr>
          <w:rFonts w:ascii="Times New Roman" w:hAnsi="Times New Roman" w:cs="Times New Roman"/>
          <w:i/>
          <w:sz w:val="24"/>
          <w:szCs w:val="24"/>
        </w:rPr>
        <w:t>List three or four reasons for this</w:t>
      </w:r>
      <w:r>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5B351C" w:rsidP="005B351C">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B</w:t>
      </w:r>
      <w:r>
        <w:rPr>
          <w:rFonts w:ascii="Bernard MT Condensed" w:hAnsi="Bernard MT Condensed" w:cs="Times New Roman"/>
          <w:sz w:val="24"/>
          <w:szCs w:val="24"/>
        </w:rPr>
        <w:br/>
      </w:r>
      <w:r w:rsidRPr="005B351C">
        <w:rPr>
          <w:rFonts w:ascii="Times New Roman" w:hAnsi="Times New Roman" w:cs="Times New Roman"/>
          <w:sz w:val="18"/>
          <w:szCs w:val="24"/>
        </w:rPr>
        <w:t xml:space="preserve">(Source: </w:t>
      </w:r>
      <w:r>
        <w:rPr>
          <w:rFonts w:ascii="Times New Roman" w:hAnsi="Times New Roman" w:cs="Times New Roman"/>
          <w:sz w:val="18"/>
          <w:szCs w:val="24"/>
        </w:rPr>
        <w:t xml:space="preserve">Chart adapted from Katherine Hinds, </w:t>
      </w:r>
      <w:r>
        <w:rPr>
          <w:rFonts w:ascii="Times New Roman" w:hAnsi="Times New Roman" w:cs="Times New Roman"/>
          <w:i/>
          <w:sz w:val="18"/>
          <w:szCs w:val="24"/>
        </w:rPr>
        <w:t>Life in Ancient Egypt</w:t>
      </w:r>
      <w:r>
        <w:rPr>
          <w:rFonts w:ascii="Times New Roman" w:hAnsi="Times New Roman" w:cs="Times New Roman"/>
          <w:sz w:val="18"/>
          <w:szCs w:val="24"/>
        </w:rPr>
        <w:t xml:space="preserve">: </w:t>
      </w:r>
      <w:r>
        <w:rPr>
          <w:rFonts w:ascii="Times New Roman" w:hAnsi="Times New Roman" w:cs="Times New Roman"/>
          <w:i/>
          <w:sz w:val="18"/>
          <w:szCs w:val="24"/>
        </w:rPr>
        <w:t xml:space="preserve">The Countryside, </w:t>
      </w:r>
      <w:r>
        <w:rPr>
          <w:rFonts w:ascii="Times New Roman" w:hAnsi="Times New Roman" w:cs="Times New Roman"/>
          <w:sz w:val="18"/>
          <w:szCs w:val="24"/>
        </w:rPr>
        <w:t>Marshall Cavendish Benchmark, 2007.</w:t>
      </w:r>
      <w:r w:rsidRPr="005B351C">
        <w:rPr>
          <w:rFonts w:ascii="Times New Roman" w:hAnsi="Times New Roman" w:cs="Times New Roman"/>
          <w:sz w:val="18"/>
          <w:szCs w:val="24"/>
        </w:rPr>
        <w:t>)</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The Nile River Flood Cycle</w:t>
      </w:r>
    </w:p>
    <w:tbl>
      <w:tblPr>
        <w:tblStyle w:val="TableGrid"/>
        <w:tblW w:w="0" w:type="auto"/>
        <w:jc w:val="center"/>
        <w:tblLook w:val="04A0" w:firstRow="1" w:lastRow="0" w:firstColumn="1" w:lastColumn="0" w:noHBand="0" w:noVBand="1"/>
      </w:tblPr>
      <w:tblGrid>
        <w:gridCol w:w="3798"/>
        <w:gridCol w:w="5778"/>
      </w:tblGrid>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Akhet</w:t>
            </w:r>
            <w:proofErr w:type="spellEnd"/>
            <w:r>
              <w:rPr>
                <w:rFonts w:ascii="Times New Roman" w:hAnsi="Times New Roman" w:cs="Times New Roman"/>
                <w:sz w:val="24"/>
                <w:szCs w:val="24"/>
              </w:rPr>
              <w:t xml:space="preserve"> (flood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Mid-June to mid-October</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Fields in the Nile floodplain covered in water and fertilized by a new batch of silt. Time when many farmers worked off their public-labor tax, doing jobs like canal repair or quarrying.</w:t>
            </w:r>
          </w:p>
        </w:tc>
      </w:tr>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Peret</w:t>
            </w:r>
            <w:proofErr w:type="spellEnd"/>
            <w:r>
              <w:rPr>
                <w:rFonts w:ascii="Times New Roman" w:hAnsi="Times New Roman" w:cs="Times New Roman"/>
                <w:sz w:val="24"/>
                <w:szCs w:val="24"/>
              </w:rPr>
              <w:t xml:space="preserve"> (planting and growing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Mid-October to mid-February</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Water receded but Nile high enough to fill irrigation canals, crops planted and tended.</w:t>
            </w:r>
          </w:p>
        </w:tc>
      </w:tr>
      <w:tr w:rsidR="005B351C" w:rsidTr="005B351C">
        <w:trPr>
          <w:jc w:val="center"/>
        </w:trPr>
        <w:tc>
          <w:tcPr>
            <w:tcW w:w="3798" w:type="dxa"/>
          </w:tcPr>
          <w:p w:rsidR="005B351C" w:rsidRDefault="005B351C" w:rsidP="005B351C">
            <w:pPr>
              <w:jc w:val="center"/>
              <w:rPr>
                <w:rFonts w:ascii="Times New Roman" w:hAnsi="Times New Roman" w:cs="Times New Roman"/>
                <w:sz w:val="24"/>
                <w:szCs w:val="24"/>
              </w:rPr>
            </w:pPr>
            <w:proofErr w:type="spellStart"/>
            <w:r w:rsidRPr="005B351C">
              <w:rPr>
                <w:rFonts w:ascii="Times New Roman" w:hAnsi="Times New Roman" w:cs="Times New Roman"/>
                <w:b/>
                <w:sz w:val="24"/>
                <w:szCs w:val="24"/>
              </w:rPr>
              <w:t>Shemu</w:t>
            </w:r>
            <w:proofErr w:type="spellEnd"/>
            <w:r>
              <w:rPr>
                <w:rFonts w:ascii="Times New Roman" w:hAnsi="Times New Roman" w:cs="Times New Roman"/>
                <w:sz w:val="24"/>
                <w:szCs w:val="24"/>
              </w:rPr>
              <w:t xml:space="preserve"> (harvest season)</w:t>
            </w:r>
          </w:p>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Mid-February to mid-June</w:t>
            </w:r>
          </w:p>
        </w:tc>
        <w:tc>
          <w:tcPr>
            <w:tcW w:w="5778" w:type="dxa"/>
          </w:tcPr>
          <w:p w:rsidR="005B351C" w:rsidRDefault="005B351C" w:rsidP="005B351C">
            <w:pPr>
              <w:jc w:val="center"/>
              <w:rPr>
                <w:rFonts w:ascii="Times New Roman" w:hAnsi="Times New Roman" w:cs="Times New Roman"/>
                <w:sz w:val="24"/>
                <w:szCs w:val="24"/>
              </w:rPr>
            </w:pPr>
            <w:r>
              <w:rPr>
                <w:rFonts w:ascii="Times New Roman" w:hAnsi="Times New Roman" w:cs="Times New Roman"/>
                <w:sz w:val="24"/>
                <w:szCs w:val="24"/>
              </w:rPr>
              <w:t>Crops in the Lower Nile harvested and sent to market.</w:t>
            </w:r>
          </w:p>
        </w:tc>
      </w:tr>
    </w:tbl>
    <w:p w:rsidR="005B351C" w:rsidRPr="00354D6B" w:rsidRDefault="00F57EC2" w:rsidP="00354D6B">
      <w:pPr>
        <w:widowControl w:val="0"/>
        <w:autoSpaceDE w:val="0"/>
        <w:autoSpaceDN w:val="0"/>
        <w:adjustRightInd w:val="0"/>
        <w:spacing w:line="240" w:lineRule="auto"/>
        <w:rPr>
          <w:rFonts w:ascii="Times New Roman" w:hAnsi="Times New Roman" w:cs="Times New Roman"/>
          <w:sz w:val="18"/>
          <w:szCs w:val="24"/>
        </w:rPr>
      </w:pPr>
      <w:r>
        <w:rPr>
          <w:rFonts w:ascii="Times New Roman" w:hAnsi="Times New Roman" w:cs="Times New Roman"/>
          <w:sz w:val="18"/>
          <w:szCs w:val="24"/>
        </w:rPr>
        <w:br/>
      </w:r>
      <w:r w:rsidR="00354D6B" w:rsidRPr="00F57EC2">
        <w:rPr>
          <w:rFonts w:ascii="Times New Roman" w:hAnsi="Times New Roman" w:cs="Times New Roman"/>
          <w:b/>
          <w:sz w:val="18"/>
          <w:szCs w:val="24"/>
        </w:rPr>
        <w:t>Note</w:t>
      </w:r>
      <w:r w:rsidR="00354D6B" w:rsidRPr="00354D6B">
        <w:rPr>
          <w:rFonts w:ascii="Times New Roman" w:hAnsi="Times New Roman" w:cs="Times New Roman"/>
          <w:sz w:val="18"/>
          <w:szCs w:val="24"/>
        </w:rPr>
        <w:t xml:space="preserve">: The average rainfall, historically and today, has remained about the same. The Nile delta receives about four inches per year. The Nile Valley south of Cairo receives less than one inch. In comparison, Atlanta, GA, gets about 50 inches of rain annually and Phoenix, Arizona, about eight inches. </w:t>
      </w:r>
    </w:p>
    <w:p w:rsidR="005B351C" w:rsidRDefault="005B351C" w:rsidP="005B351C">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differences do you see between Egyptian seasons and the standard seasons in much of the United States today</w:t>
      </w:r>
      <w:r w:rsidR="005B351C"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Usually the flood season produced a “good Nile,” just the right amount of water. What might be the consequence of a “bad Nile” – too much or too little water?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P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population of Ancient Egypt was probably about one million, 95 percent of whom were farmers. According to the chart, when were farmers busiest</w:t>
      </w:r>
      <w:r w:rsidR="005B351C"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5B351C">
      <w:pPr>
        <w:pStyle w:val="ListParagraph"/>
        <w:widowControl w:val="0"/>
        <w:autoSpaceDE w:val="0"/>
        <w:autoSpaceDN w:val="0"/>
        <w:adjustRightInd w:val="0"/>
        <w:rPr>
          <w:rFonts w:ascii="Times New Roman" w:hAnsi="Times New Roman" w:cs="Times New Roman"/>
          <w:sz w:val="24"/>
          <w:szCs w:val="24"/>
        </w:rPr>
      </w:pPr>
    </w:p>
    <w:p w:rsidR="00D860BE" w:rsidRPr="005B351C" w:rsidRDefault="00D860BE" w:rsidP="005B351C">
      <w:pPr>
        <w:pStyle w:val="ListParagraph"/>
        <w:widowControl w:val="0"/>
        <w:autoSpaceDE w:val="0"/>
        <w:autoSpaceDN w:val="0"/>
        <w:adjustRightInd w:val="0"/>
        <w:rPr>
          <w:rFonts w:ascii="Times New Roman" w:hAnsi="Times New Roman" w:cs="Times New Roman"/>
          <w:sz w:val="24"/>
          <w:szCs w:val="24"/>
        </w:rPr>
      </w:pPr>
    </w:p>
    <w:p w:rsidR="005B351C" w:rsidRDefault="00354D6B" w:rsidP="005B351C">
      <w:pPr>
        <w:pStyle w:val="ListParagraph"/>
        <w:widowControl w:val="0"/>
        <w:numPr>
          <w:ilvl w:val="0"/>
          <w:numId w:val="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When would this large work force of farmers be available to work on government projects, like building palaces and tombs? </w:t>
      </w:r>
    </w:p>
    <w:tbl>
      <w:tblPr>
        <w:tblStyle w:val="TableGrid"/>
        <w:tblW w:w="0" w:type="auto"/>
        <w:tblInd w:w="720" w:type="dxa"/>
        <w:tblLook w:val="04A0" w:firstRow="1" w:lastRow="0" w:firstColumn="1" w:lastColumn="0" w:noHBand="0" w:noVBand="1"/>
      </w:tblPr>
      <w:tblGrid>
        <w:gridCol w:w="9576"/>
      </w:tblGrid>
      <w:tr w:rsidR="005B351C" w:rsidTr="005B351C">
        <w:tc>
          <w:tcPr>
            <w:tcW w:w="9576" w:type="dxa"/>
          </w:tcPr>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p w:rsidR="005B351C" w:rsidRDefault="005B351C" w:rsidP="005B351C">
            <w:pPr>
              <w:pStyle w:val="ListParagraph"/>
              <w:widowControl w:val="0"/>
              <w:autoSpaceDE w:val="0"/>
              <w:autoSpaceDN w:val="0"/>
              <w:adjustRightInd w:val="0"/>
              <w:ind w:left="0"/>
              <w:rPr>
                <w:rFonts w:ascii="Times New Roman" w:hAnsi="Times New Roman" w:cs="Times New Roman"/>
                <w:sz w:val="24"/>
                <w:szCs w:val="24"/>
              </w:rPr>
            </w:pPr>
          </w:p>
        </w:tc>
      </w:tr>
    </w:tbl>
    <w:p w:rsidR="005B351C" w:rsidRDefault="005B351C" w:rsidP="00354D6B">
      <w:pPr>
        <w:widowControl w:val="0"/>
        <w:autoSpaceDE w:val="0"/>
        <w:autoSpaceDN w:val="0"/>
        <w:adjustRightInd w:val="0"/>
        <w:rPr>
          <w:rFonts w:ascii="Times New Roman" w:hAnsi="Times New Roman" w:cs="Times New Roman"/>
          <w:sz w:val="24"/>
          <w:szCs w:val="24"/>
        </w:rPr>
      </w:pPr>
    </w:p>
    <w:p w:rsidR="00354D6B" w:rsidRDefault="00354D6B" w:rsidP="00354D6B">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C</w:t>
      </w:r>
      <w:r>
        <w:rPr>
          <w:rFonts w:ascii="Bernard MT Condensed" w:hAnsi="Bernard MT Condensed" w:cs="Times New Roman"/>
          <w:sz w:val="24"/>
          <w:szCs w:val="24"/>
        </w:rPr>
        <w:br/>
      </w:r>
      <w:r w:rsidRPr="005B351C">
        <w:rPr>
          <w:rFonts w:ascii="Times New Roman" w:hAnsi="Times New Roman" w:cs="Times New Roman"/>
          <w:sz w:val="18"/>
          <w:szCs w:val="24"/>
        </w:rPr>
        <w:t xml:space="preserve">(Source: </w:t>
      </w:r>
      <w:r>
        <w:rPr>
          <w:rFonts w:ascii="Times New Roman" w:hAnsi="Times New Roman" w:cs="Times New Roman"/>
          <w:sz w:val="18"/>
          <w:szCs w:val="24"/>
        </w:rPr>
        <w:t xml:space="preserve">Illustration by Oliver Frey in </w:t>
      </w:r>
      <w:r>
        <w:rPr>
          <w:rFonts w:ascii="Times New Roman" w:hAnsi="Times New Roman" w:cs="Times New Roman"/>
          <w:i/>
          <w:sz w:val="18"/>
          <w:szCs w:val="24"/>
        </w:rPr>
        <w:t xml:space="preserve">Living in Ancient Egypt, </w:t>
      </w:r>
      <w:r>
        <w:rPr>
          <w:rFonts w:ascii="Times New Roman" w:hAnsi="Times New Roman" w:cs="Times New Roman"/>
          <w:sz w:val="18"/>
          <w:szCs w:val="24"/>
        </w:rPr>
        <w:t>Norman Bancroft Hunt, editor, Thalamus Publishing, 2009.</w:t>
      </w:r>
      <w:r w:rsidRPr="005B351C">
        <w:rPr>
          <w:rFonts w:ascii="Times New Roman" w:hAnsi="Times New Roman" w:cs="Times New Roman"/>
          <w:sz w:val="18"/>
          <w:szCs w:val="24"/>
        </w:rPr>
        <w:t>)</w:t>
      </w:r>
      <w:r w:rsidR="00F57EC2" w:rsidRPr="00F57EC2">
        <w:rPr>
          <w:rFonts w:ascii="Times New Roman" w:hAnsi="Times New Roman" w:cs="Times New Roman"/>
          <w:noProof/>
          <w:sz w:val="18"/>
          <w:szCs w:val="24"/>
        </w:rPr>
        <w:t xml:space="preserve"> </w:t>
      </w:r>
      <w:r w:rsidR="00F57EC2">
        <w:rPr>
          <w:rFonts w:ascii="Times New Roman" w:hAnsi="Times New Roman" w:cs="Times New Roman"/>
          <w:noProof/>
          <w:sz w:val="18"/>
          <w:szCs w:val="24"/>
        </w:rPr>
        <w:drawing>
          <wp:inline distT="0" distB="0" distL="0" distR="0">
            <wp:extent cx="3243580" cy="3561524"/>
            <wp:effectExtent l="0" t="0" r="7620" b="0"/>
            <wp:docPr id="7" name="Picture 7" descr="Macintosh HD:Users:cynthiabrown4:Desktop:Screen Shot 2014-05-25 at 8.31.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ynthiabrown4:Desktop:Screen Shot 2014-05-25 at 8.31.0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4003" cy="3561989"/>
                    </a:xfrm>
                    <a:prstGeom prst="rect">
                      <a:avLst/>
                    </a:prstGeom>
                    <a:noFill/>
                    <a:ln>
                      <a:noFill/>
                    </a:ln>
                  </pic:spPr>
                </pic:pic>
              </a:graphicData>
            </a:graphic>
          </wp:inline>
        </w:drawing>
      </w:r>
    </w:p>
    <w:p w:rsidR="00354D6B" w:rsidRPr="00354D6B" w:rsidRDefault="00354D6B" w:rsidP="00F57EC2">
      <w:pPr>
        <w:widowControl w:val="0"/>
        <w:autoSpaceDE w:val="0"/>
        <w:autoSpaceDN w:val="0"/>
        <w:adjustRightInd w:val="0"/>
        <w:spacing w:line="240" w:lineRule="auto"/>
        <w:rPr>
          <w:rFonts w:ascii="Times New Roman" w:hAnsi="Times New Roman" w:cs="Times New Roman"/>
          <w:sz w:val="18"/>
          <w:szCs w:val="24"/>
        </w:rPr>
      </w:pPr>
      <w:r w:rsidRPr="00F57EC2">
        <w:rPr>
          <w:rFonts w:ascii="Times New Roman" w:hAnsi="Times New Roman" w:cs="Times New Roman"/>
          <w:b/>
          <w:sz w:val="18"/>
          <w:szCs w:val="24"/>
        </w:rPr>
        <w:t>Note</w:t>
      </w:r>
      <w:r>
        <w:rPr>
          <w:rFonts w:ascii="Times New Roman" w:hAnsi="Times New Roman" w:cs="Times New Roman"/>
          <w:sz w:val="18"/>
          <w:szCs w:val="24"/>
        </w:rPr>
        <w:t>: The Nile River flows south to north against the prevailing northerly wind. In ancient times, boats traveling upstream against the Nile current used a sail or rowers or both. Boats traveling downstream to the north often just floated with the help of steering oars. The Nile current was about four knots (4 mph) during flood season. It slowed to a sluggish one knot (1 mph) during the rest of the year.</w:t>
      </w:r>
    </w:p>
    <w:p w:rsidR="00354D6B" w:rsidRDefault="00354D6B" w:rsidP="00354D6B">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being transported by the barge (the vessel pulling the tugboats)</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likely being carried by the large sailboat?</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direction are the sailboats, barge, and tugs traveling? Explain your reasoning. </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354D6B" w:rsidP="00354D6B">
      <w:pPr>
        <w:pStyle w:val="ListParagraph"/>
        <w:widowControl w:val="0"/>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Drawing from evidence in the document, what are five occupations in Egypt that depended in some way on the Nile River?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widowControl w:val="0"/>
        <w:autoSpaceDE w:val="0"/>
        <w:autoSpaceDN w:val="0"/>
        <w:adjustRightInd w:val="0"/>
        <w:rPr>
          <w:rFonts w:ascii="Times New Roman" w:hAnsi="Times New Roman" w:cs="Times New Roman"/>
          <w:sz w:val="24"/>
          <w:szCs w:val="24"/>
        </w:rPr>
      </w:pPr>
    </w:p>
    <w:p w:rsidR="00354D6B" w:rsidRDefault="00354D6B" w:rsidP="00354D6B">
      <w:pPr>
        <w:jc w:val="center"/>
        <w:rPr>
          <w:rFonts w:ascii="Times New Roman" w:hAnsi="Times New Roman" w:cs="Times New Roman"/>
          <w:sz w:val="24"/>
          <w:szCs w:val="24"/>
        </w:rPr>
      </w:pPr>
      <w:r w:rsidRPr="00827DDA">
        <w:rPr>
          <w:rFonts w:ascii="Bernard MT Condensed" w:hAnsi="Bernard MT Condensed" w:cs="Times New Roman"/>
          <w:sz w:val="24"/>
          <w:szCs w:val="24"/>
        </w:rPr>
        <w:t xml:space="preserve">Document </w:t>
      </w:r>
      <w:r>
        <w:rPr>
          <w:rFonts w:ascii="Bernard MT Condensed" w:hAnsi="Bernard MT Condensed" w:cs="Times New Roman"/>
          <w:sz w:val="24"/>
          <w:szCs w:val="24"/>
        </w:rPr>
        <w:t>D</w:t>
      </w:r>
      <w:r>
        <w:rPr>
          <w:rFonts w:ascii="Bernard MT Condensed" w:hAnsi="Bernard MT Condensed" w:cs="Times New Roman"/>
          <w:sz w:val="24"/>
          <w:szCs w:val="24"/>
        </w:rPr>
        <w:br/>
      </w:r>
      <w:r w:rsidRPr="005B351C">
        <w:rPr>
          <w:rFonts w:ascii="Times New Roman" w:hAnsi="Times New Roman" w:cs="Times New Roman"/>
          <w:sz w:val="18"/>
          <w:szCs w:val="24"/>
        </w:rPr>
        <w:t>(Source:</w:t>
      </w:r>
      <w:r>
        <w:rPr>
          <w:rFonts w:ascii="Times New Roman" w:hAnsi="Times New Roman" w:cs="Times New Roman"/>
          <w:sz w:val="18"/>
          <w:szCs w:val="24"/>
        </w:rPr>
        <w:t xml:space="preserve"> Painting from the tomb of a tradesman named </w:t>
      </w:r>
      <w:proofErr w:type="spellStart"/>
      <w:r>
        <w:rPr>
          <w:rFonts w:ascii="Times New Roman" w:hAnsi="Times New Roman" w:cs="Times New Roman"/>
          <w:sz w:val="18"/>
          <w:szCs w:val="24"/>
        </w:rPr>
        <w:t>Sennedjem</w:t>
      </w:r>
      <w:proofErr w:type="spellEnd"/>
      <w:r>
        <w:rPr>
          <w:rFonts w:ascii="Times New Roman" w:hAnsi="Times New Roman" w:cs="Times New Roman"/>
          <w:sz w:val="18"/>
          <w:szCs w:val="24"/>
        </w:rPr>
        <w:t>, who lived sometime between 1307 and 1196 BCE.</w:t>
      </w:r>
      <w:r w:rsidRPr="005B351C">
        <w:rPr>
          <w:rFonts w:ascii="Times New Roman" w:hAnsi="Times New Roman" w:cs="Times New Roman"/>
          <w:sz w:val="18"/>
          <w:szCs w:val="24"/>
        </w:rPr>
        <w:t>)</w:t>
      </w:r>
    </w:p>
    <w:p w:rsidR="00F57EC2" w:rsidRDefault="00403933" w:rsidP="00F57EC2">
      <w:pPr>
        <w:widowControl w:val="0"/>
        <w:autoSpaceDE w:val="0"/>
        <w:autoSpaceDN w:val="0"/>
        <w:adjustRightInd w:val="0"/>
        <w:spacing w:line="240" w:lineRule="auto"/>
        <w:jc w:val="center"/>
        <w:rPr>
          <w:rFonts w:ascii="Times New Roman" w:hAnsi="Times New Roman" w:cs="Times New Roman"/>
          <w:b/>
          <w:sz w:val="18"/>
          <w:szCs w:val="24"/>
        </w:rPr>
      </w:pPr>
      <w:r>
        <w:rPr>
          <w:rFonts w:ascii="Times New Roman" w:hAnsi="Times New Roman" w:cs="Times New Roman"/>
          <w:noProof/>
          <w:sz w:val="18"/>
          <w:szCs w:val="24"/>
        </w:rPr>
        <w:drawing>
          <wp:inline distT="0" distB="0" distL="0" distR="0">
            <wp:extent cx="4720640" cy="3977852"/>
            <wp:effectExtent l="0" t="0" r="3810" b="10160"/>
            <wp:docPr id="8" name="Picture 8" descr="Macintosh HD:Users:cynthiabrown4:Desktop:Screen Shot 2014-05-25 at 8.31.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ynthiabrown4:Desktop:Screen Shot 2014-05-25 at 8.31.5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0640" cy="3977852"/>
                    </a:xfrm>
                    <a:prstGeom prst="rect">
                      <a:avLst/>
                    </a:prstGeom>
                    <a:noFill/>
                    <a:ln>
                      <a:noFill/>
                    </a:ln>
                  </pic:spPr>
                </pic:pic>
              </a:graphicData>
            </a:graphic>
          </wp:inline>
        </w:drawing>
      </w:r>
    </w:p>
    <w:p w:rsidR="00354D6B" w:rsidRPr="00354D6B" w:rsidRDefault="00354D6B" w:rsidP="00F57EC2">
      <w:pPr>
        <w:widowControl w:val="0"/>
        <w:autoSpaceDE w:val="0"/>
        <w:autoSpaceDN w:val="0"/>
        <w:adjustRightInd w:val="0"/>
        <w:spacing w:line="240" w:lineRule="auto"/>
        <w:rPr>
          <w:rFonts w:ascii="Times New Roman" w:hAnsi="Times New Roman" w:cs="Times New Roman"/>
          <w:sz w:val="18"/>
          <w:szCs w:val="24"/>
        </w:rPr>
      </w:pPr>
      <w:r w:rsidRPr="00F57EC2">
        <w:rPr>
          <w:rFonts w:ascii="Times New Roman" w:hAnsi="Times New Roman" w:cs="Times New Roman"/>
          <w:b/>
          <w:sz w:val="18"/>
          <w:szCs w:val="24"/>
        </w:rPr>
        <w:t>Note</w:t>
      </w:r>
      <w:r>
        <w:rPr>
          <w:rFonts w:ascii="Times New Roman" w:hAnsi="Times New Roman" w:cs="Times New Roman"/>
          <w:sz w:val="18"/>
          <w:szCs w:val="24"/>
        </w:rPr>
        <w:t>: The afterlife in Ancient Egypt was a paradise called the Field of Reeds, shown in this tomb painting. Those whose heart had the correct weight at death could, after a long journey, live in the Field of Reeds forever. The Field of Reeds was believed to be somewhere in the east, near the rising sun.</w:t>
      </w:r>
    </w:p>
    <w:p w:rsidR="00354D6B" w:rsidRDefault="00354D6B" w:rsidP="00354D6B">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middle panels of this tomb painting show the deceased and his wife engaged in various activities. What kind of activities are they</w:t>
      </w:r>
      <w:r w:rsidR="00354D6B"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natural and man-made objects can you identify in the bottom three panels</w:t>
      </w:r>
      <w:r w:rsidR="00354D6B">
        <w:rPr>
          <w:rFonts w:ascii="Times New Roman" w:hAnsi="Times New Roman" w:cs="Times New Roman"/>
          <w:sz w:val="24"/>
          <w:szCs w:val="24"/>
        </w:rPr>
        <w:t>?</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Pr="005B351C" w:rsidRDefault="00354D6B" w:rsidP="00354D6B">
      <w:pPr>
        <w:pStyle w:val="ListParagraph"/>
        <w:widowControl w:val="0"/>
        <w:autoSpaceDE w:val="0"/>
        <w:autoSpaceDN w:val="0"/>
        <w:adjustRightInd w:val="0"/>
        <w:rPr>
          <w:rFonts w:ascii="Times New Roman" w:hAnsi="Times New Roman" w:cs="Times New Roman"/>
          <w:sz w:val="24"/>
          <w:szCs w:val="24"/>
        </w:rPr>
      </w:pPr>
    </w:p>
    <w:p w:rsidR="00354D6B" w:rsidRDefault="00F32D3E" w:rsidP="00354D6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would disappear from this picture of paradise if the Nile weren’t present? </w:t>
      </w:r>
      <w:r w:rsidR="00354D6B"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354D6B" w:rsidTr="00354D6B">
        <w:tc>
          <w:tcPr>
            <w:tcW w:w="9576" w:type="dxa"/>
          </w:tcPr>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p w:rsidR="00354D6B" w:rsidRDefault="00354D6B" w:rsidP="00354D6B">
            <w:pPr>
              <w:pStyle w:val="ListParagraph"/>
              <w:widowControl w:val="0"/>
              <w:autoSpaceDE w:val="0"/>
              <w:autoSpaceDN w:val="0"/>
              <w:adjustRightInd w:val="0"/>
              <w:ind w:left="0"/>
              <w:rPr>
                <w:rFonts w:ascii="Times New Roman" w:hAnsi="Times New Roman" w:cs="Times New Roman"/>
                <w:sz w:val="24"/>
                <w:szCs w:val="24"/>
              </w:rPr>
            </w:pPr>
          </w:p>
        </w:tc>
      </w:tr>
    </w:tbl>
    <w:p w:rsidR="00354D6B" w:rsidRDefault="00354D6B" w:rsidP="00354D6B">
      <w:pPr>
        <w:pStyle w:val="ListParagraph"/>
        <w:widowControl w:val="0"/>
        <w:autoSpaceDE w:val="0"/>
        <w:autoSpaceDN w:val="0"/>
        <w:adjustRightInd w:val="0"/>
        <w:rPr>
          <w:rFonts w:ascii="Times New Roman" w:hAnsi="Times New Roman" w:cs="Times New Roman"/>
          <w:sz w:val="24"/>
          <w:szCs w:val="24"/>
        </w:rPr>
      </w:pPr>
    </w:p>
    <w:p w:rsidR="00D860BE" w:rsidRPr="005B351C" w:rsidRDefault="00D860BE" w:rsidP="00354D6B">
      <w:pPr>
        <w:pStyle w:val="ListParagraph"/>
        <w:widowControl w:val="0"/>
        <w:autoSpaceDE w:val="0"/>
        <w:autoSpaceDN w:val="0"/>
        <w:adjustRightInd w:val="0"/>
        <w:rPr>
          <w:rFonts w:ascii="Times New Roman" w:hAnsi="Times New Roman" w:cs="Times New Roman"/>
          <w:sz w:val="24"/>
          <w:szCs w:val="24"/>
        </w:rPr>
      </w:pPr>
      <w:bookmarkStart w:id="0" w:name="_GoBack"/>
      <w:bookmarkEnd w:id="0"/>
    </w:p>
    <w:p w:rsidR="00F32D3E" w:rsidRDefault="00F57EC2" w:rsidP="00F32D3E">
      <w:pPr>
        <w:jc w:val="center"/>
        <w:rPr>
          <w:rFonts w:ascii="Times New Roman" w:hAnsi="Times New Roman" w:cs="Times New Roman"/>
          <w:sz w:val="24"/>
          <w:szCs w:val="24"/>
        </w:rPr>
      </w:pPr>
      <w:r>
        <w:rPr>
          <w:rFonts w:ascii="Bernard MT Condensed" w:hAnsi="Bernard MT Condensed" w:cs="Times New Roman"/>
          <w:sz w:val="24"/>
          <w:szCs w:val="24"/>
        </w:rPr>
        <w:lastRenderedPageBreak/>
        <w:br/>
      </w:r>
      <w:r w:rsidR="00F32D3E" w:rsidRPr="00827DDA">
        <w:rPr>
          <w:rFonts w:ascii="Bernard MT Condensed" w:hAnsi="Bernard MT Condensed" w:cs="Times New Roman"/>
          <w:sz w:val="24"/>
          <w:szCs w:val="24"/>
        </w:rPr>
        <w:t xml:space="preserve">Document </w:t>
      </w:r>
      <w:r w:rsidR="00F32D3E">
        <w:rPr>
          <w:rFonts w:ascii="Bernard MT Condensed" w:hAnsi="Bernard MT Condensed" w:cs="Times New Roman"/>
          <w:sz w:val="24"/>
          <w:szCs w:val="24"/>
        </w:rPr>
        <w:t>E</w:t>
      </w:r>
      <w:r w:rsidR="00F32D3E">
        <w:rPr>
          <w:rFonts w:ascii="Bernard MT Condensed" w:hAnsi="Bernard MT Condensed" w:cs="Times New Roman"/>
          <w:sz w:val="24"/>
          <w:szCs w:val="24"/>
        </w:rPr>
        <w:br/>
      </w:r>
      <w:r w:rsidR="00F32D3E" w:rsidRPr="005B351C">
        <w:rPr>
          <w:rFonts w:ascii="Times New Roman" w:hAnsi="Times New Roman" w:cs="Times New Roman"/>
          <w:sz w:val="18"/>
          <w:szCs w:val="24"/>
        </w:rPr>
        <w:t>(Source:</w:t>
      </w:r>
      <w:r w:rsidR="00F32D3E">
        <w:rPr>
          <w:rFonts w:ascii="Times New Roman" w:hAnsi="Times New Roman" w:cs="Times New Roman"/>
          <w:sz w:val="18"/>
          <w:szCs w:val="24"/>
        </w:rPr>
        <w:t xml:space="preserve"> From the song “Hymn to the Nile,” circa 2100 BCE.</w:t>
      </w:r>
      <w:r w:rsidR="00F32D3E" w:rsidRPr="005B351C">
        <w:rPr>
          <w:rFonts w:ascii="Times New Roman" w:hAnsi="Times New Roman" w:cs="Times New Roman"/>
          <w:sz w:val="18"/>
          <w:szCs w:val="24"/>
        </w:rPr>
        <w:t>)</w:t>
      </w:r>
    </w:p>
    <w:tbl>
      <w:tblPr>
        <w:tblStyle w:val="TableGrid"/>
        <w:tblW w:w="0" w:type="auto"/>
        <w:jc w:val="center"/>
        <w:tblLook w:val="04A0" w:firstRow="1" w:lastRow="0" w:firstColumn="1" w:lastColumn="0" w:noHBand="0" w:noVBand="1"/>
      </w:tblPr>
      <w:tblGrid>
        <w:gridCol w:w="6498"/>
      </w:tblGrid>
      <w:tr w:rsidR="00F32D3E" w:rsidTr="00F32D3E">
        <w:trPr>
          <w:jc w:val="center"/>
        </w:trPr>
        <w:tc>
          <w:tcPr>
            <w:tcW w:w="6498" w:type="dxa"/>
          </w:tcPr>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Hail to you, oh Nile,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spring from the ground, come to keep the land alive…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who floods the fields that Ra [sun god] has created</w:t>
            </w:r>
            <w:r>
              <w:rPr>
                <w:rFonts w:ascii="Times New Roman" w:hAnsi="Times New Roman" w:cs="Times New Roman"/>
                <w:sz w:val="18"/>
                <w:szCs w:val="24"/>
              </w:rPr>
              <w:br/>
              <w:t>to make all the animals live…</w:t>
            </w:r>
            <w:r>
              <w:rPr>
                <w:rFonts w:ascii="Times New Roman" w:hAnsi="Times New Roman" w:cs="Times New Roman"/>
                <w:sz w:val="18"/>
                <w:szCs w:val="24"/>
              </w:rPr>
              <w:br/>
              <w:t>who produces barley and makes wheat grow,</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that the temples might be in festival.</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If he is sluggish, noses suffocate,</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 xml:space="preserve">       everyone is impoverished…</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If he rises, the land is exultation,</w:t>
            </w:r>
          </w:p>
          <w:p w:rsidR="00F32D3E" w:rsidRDefault="00F32D3E" w:rsidP="00F32D3E">
            <w:pPr>
              <w:widowControl w:val="0"/>
              <w:autoSpaceDE w:val="0"/>
              <w:autoSpaceDN w:val="0"/>
              <w:adjustRightInd w:val="0"/>
              <w:spacing w:line="360" w:lineRule="auto"/>
              <w:rPr>
                <w:rFonts w:ascii="Times New Roman" w:hAnsi="Times New Roman" w:cs="Times New Roman"/>
                <w:sz w:val="18"/>
                <w:szCs w:val="24"/>
              </w:rPr>
            </w:pPr>
            <w:r>
              <w:rPr>
                <w:rFonts w:ascii="Times New Roman" w:hAnsi="Times New Roman" w:cs="Times New Roman"/>
                <w:sz w:val="18"/>
                <w:szCs w:val="24"/>
              </w:rPr>
              <w:t xml:space="preserve">       and everyone is in joy.</w:t>
            </w:r>
          </w:p>
        </w:tc>
      </w:tr>
    </w:tbl>
    <w:p w:rsidR="00F32D3E" w:rsidRDefault="00F32D3E" w:rsidP="00F32D3E">
      <w:pPr>
        <w:widowControl w:val="0"/>
        <w:autoSpaceDE w:val="0"/>
        <w:autoSpaceDN w:val="0"/>
        <w:adjustRightInd w:val="0"/>
        <w:rPr>
          <w:rFonts w:ascii="Times New Roman" w:hAnsi="Times New Roman" w:cs="Times New Roman"/>
          <w:sz w:val="18"/>
          <w:szCs w:val="24"/>
        </w:rPr>
      </w:pPr>
    </w:p>
    <w:p w:rsidR="00F32D3E" w:rsidRDefault="00F32D3E" w:rsidP="00F32D3E">
      <w:pPr>
        <w:widowControl w:val="0"/>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Document Analysis</w:t>
      </w: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What is a hymn?</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According to the “Hymn to the Nile,” why do the Egyptian people praise the river?</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Pr="005B351C"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What is the one “bad” behavior of the river that is mentioned? What is the result? </w:t>
      </w:r>
      <w:r w:rsidRPr="005B351C">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9576"/>
      </w:tblGrid>
      <w:tr w:rsidR="00F32D3E" w:rsidTr="00403933">
        <w:tc>
          <w:tcPr>
            <w:tcW w:w="957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Pr="005B351C" w:rsidRDefault="00F32D3E" w:rsidP="00F32D3E">
      <w:pPr>
        <w:pStyle w:val="ListParagraph"/>
        <w:widowControl w:val="0"/>
        <w:autoSpaceDE w:val="0"/>
        <w:autoSpaceDN w:val="0"/>
        <w:adjustRightInd w:val="0"/>
        <w:rPr>
          <w:rFonts w:ascii="Times New Roman" w:hAnsi="Times New Roman" w:cs="Times New Roman"/>
          <w:sz w:val="24"/>
          <w:szCs w:val="24"/>
        </w:rPr>
      </w:pPr>
    </w:p>
    <w:p w:rsidR="00F32D3E" w:rsidRDefault="00F32D3E" w:rsidP="00F32D3E">
      <w:pPr>
        <w:pStyle w:val="ListParagraph"/>
        <w:widowControl w:val="0"/>
        <w:numPr>
          <w:ilvl w:val="0"/>
          <w:numId w:val="9"/>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famous Greek historian Herodotus once wrote that “Egypt…is, so to speak, the </w:t>
      </w:r>
      <w:proofErr w:type="spellStart"/>
      <w:r>
        <w:rPr>
          <w:rFonts w:ascii="Times New Roman" w:hAnsi="Times New Roman" w:cs="Times New Roman"/>
          <w:sz w:val="24"/>
          <w:szCs w:val="24"/>
        </w:rPr>
        <w:t>gile</w:t>
      </w:r>
      <w:proofErr w:type="spellEnd"/>
      <w:r>
        <w:rPr>
          <w:rFonts w:ascii="Times New Roman" w:hAnsi="Times New Roman" w:cs="Times New Roman"/>
          <w:sz w:val="24"/>
          <w:szCs w:val="24"/>
        </w:rPr>
        <w:t xml:space="preserve"> of the Nile.” What did he mean and was he right?   </w:t>
      </w:r>
    </w:p>
    <w:tbl>
      <w:tblPr>
        <w:tblStyle w:val="TableGrid"/>
        <w:tblW w:w="0" w:type="auto"/>
        <w:tblInd w:w="720" w:type="dxa"/>
        <w:tblLook w:val="04A0" w:firstRow="1" w:lastRow="0" w:firstColumn="1" w:lastColumn="0" w:noHBand="0" w:noVBand="1"/>
      </w:tblPr>
      <w:tblGrid>
        <w:gridCol w:w="8856"/>
      </w:tblGrid>
      <w:tr w:rsidR="00F32D3E" w:rsidTr="00F32D3E">
        <w:tc>
          <w:tcPr>
            <w:tcW w:w="8856" w:type="dxa"/>
          </w:tcPr>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p w:rsidR="00F32D3E" w:rsidRDefault="00F32D3E" w:rsidP="00403933">
            <w:pPr>
              <w:pStyle w:val="ListParagraph"/>
              <w:widowControl w:val="0"/>
              <w:autoSpaceDE w:val="0"/>
              <w:autoSpaceDN w:val="0"/>
              <w:adjustRightInd w:val="0"/>
              <w:ind w:left="0"/>
              <w:rPr>
                <w:rFonts w:ascii="Times New Roman" w:hAnsi="Times New Roman" w:cs="Times New Roman"/>
                <w:sz w:val="24"/>
                <w:szCs w:val="24"/>
              </w:rPr>
            </w:pPr>
          </w:p>
        </w:tc>
      </w:tr>
    </w:tbl>
    <w:p w:rsidR="00F32D3E" w:rsidRDefault="00F32D3E" w:rsidP="00F32D3E">
      <w:pPr>
        <w:pStyle w:val="ListParagraph"/>
        <w:widowControl w:val="0"/>
        <w:autoSpaceDE w:val="0"/>
        <w:autoSpaceDN w:val="0"/>
        <w:adjustRightInd w:val="0"/>
        <w:rPr>
          <w:rFonts w:ascii="Times New Roman" w:hAnsi="Times New Roman" w:cs="Times New Roman"/>
          <w:sz w:val="24"/>
          <w:szCs w:val="24"/>
        </w:rPr>
      </w:pPr>
    </w:p>
    <w:p w:rsidR="00354D6B" w:rsidRPr="00F32D3E" w:rsidRDefault="00354D6B" w:rsidP="00F32D3E">
      <w:pPr>
        <w:widowControl w:val="0"/>
        <w:autoSpaceDE w:val="0"/>
        <w:autoSpaceDN w:val="0"/>
        <w:adjustRightInd w:val="0"/>
        <w:rPr>
          <w:rFonts w:ascii="Times New Roman" w:hAnsi="Times New Roman" w:cs="Times New Roman"/>
          <w:sz w:val="24"/>
          <w:szCs w:val="24"/>
        </w:rPr>
      </w:pPr>
    </w:p>
    <w:sectPr w:rsidR="00354D6B" w:rsidRPr="00F32D3E" w:rsidSect="00EC40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B0120"/>
    <w:multiLevelType w:val="hybridMultilevel"/>
    <w:tmpl w:val="CAD0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6C0A94"/>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742660"/>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173EAC"/>
    <w:multiLevelType w:val="hybridMultilevel"/>
    <w:tmpl w:val="A3B61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234B53"/>
    <w:multiLevelType w:val="hybridMultilevel"/>
    <w:tmpl w:val="CEE2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E11055"/>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A864B6"/>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D4126"/>
    <w:multiLevelType w:val="hybridMultilevel"/>
    <w:tmpl w:val="DF7408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C24A0D"/>
    <w:multiLevelType w:val="hybridMultilevel"/>
    <w:tmpl w:val="B7782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6"/>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7CB"/>
    <w:rsid w:val="0012667C"/>
    <w:rsid w:val="0013325D"/>
    <w:rsid w:val="00185EDA"/>
    <w:rsid w:val="00191CB4"/>
    <w:rsid w:val="001D3EDB"/>
    <w:rsid w:val="00242EBF"/>
    <w:rsid w:val="002908EF"/>
    <w:rsid w:val="00306FA2"/>
    <w:rsid w:val="00335CA8"/>
    <w:rsid w:val="00354D6B"/>
    <w:rsid w:val="00403933"/>
    <w:rsid w:val="004208E0"/>
    <w:rsid w:val="005454FB"/>
    <w:rsid w:val="005B351C"/>
    <w:rsid w:val="00827DDA"/>
    <w:rsid w:val="00931534"/>
    <w:rsid w:val="0098397C"/>
    <w:rsid w:val="009A4F63"/>
    <w:rsid w:val="00A025A8"/>
    <w:rsid w:val="00AB4B4D"/>
    <w:rsid w:val="00AC23FE"/>
    <w:rsid w:val="00B53475"/>
    <w:rsid w:val="00B777CB"/>
    <w:rsid w:val="00BE6313"/>
    <w:rsid w:val="00BF3767"/>
    <w:rsid w:val="00D3285C"/>
    <w:rsid w:val="00D860BE"/>
    <w:rsid w:val="00DB7EAC"/>
    <w:rsid w:val="00EC40AB"/>
    <w:rsid w:val="00F32D3E"/>
    <w:rsid w:val="00F57E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D063D7"/>
  <w15:docId w15:val="{F7E953EA-BB53-4582-8971-831F34BEE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F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CB"/>
    <w:pPr>
      <w:ind w:left="720"/>
      <w:contextualSpacing/>
    </w:pPr>
  </w:style>
  <w:style w:type="table" w:styleId="TableGrid">
    <w:name w:val="Table Grid"/>
    <w:basedOn w:val="TableNormal"/>
    <w:uiPriority w:val="59"/>
    <w:rsid w:val="00BE6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1CB4"/>
    <w:pPr>
      <w:spacing w:after="0" w:line="240" w:lineRule="auto"/>
    </w:pPr>
  </w:style>
  <w:style w:type="paragraph" w:styleId="BalloonText">
    <w:name w:val="Balloon Text"/>
    <w:basedOn w:val="Normal"/>
    <w:link w:val="BalloonTextChar"/>
    <w:uiPriority w:val="99"/>
    <w:semiHidden/>
    <w:unhideWhenUsed/>
    <w:rsid w:val="00827DD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7DD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5A348-0962-4E71-8C15-B917EBD4E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Darci</dc:creator>
  <cp:lastModifiedBy>Julie M. Faith</cp:lastModifiedBy>
  <cp:revision>3</cp:revision>
  <cp:lastPrinted>2018-05-16T12:47:00Z</cp:lastPrinted>
  <dcterms:created xsi:type="dcterms:W3CDTF">2018-05-16T19:01:00Z</dcterms:created>
  <dcterms:modified xsi:type="dcterms:W3CDTF">2018-05-17T17:13:00Z</dcterms:modified>
</cp:coreProperties>
</file>